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A5" w:rsidRPr="00C12CA5" w:rsidRDefault="00C12CA5" w:rsidP="00C12CA5">
      <w:pPr>
        <w:spacing w:after="100" w:afterAutospacing="1" w:line="240" w:lineRule="auto"/>
        <w:outlineLvl w:val="0"/>
        <w:rPr>
          <w:rFonts w:ascii="Baskerville Old Face" w:eastAsia="Times New Roman" w:hAnsi="Baskerville Old Face" w:cs="Times New Roman"/>
          <w:color w:val="333333"/>
          <w:kern w:val="36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Times New Roman"/>
          <w:color w:val="333333"/>
          <w:kern w:val="36"/>
          <w:sz w:val="24"/>
          <w:szCs w:val="24"/>
          <w:lang w:eastAsia="it-IT"/>
        </w:rPr>
        <w:drawing>
          <wp:inline distT="0" distB="0" distL="0" distR="0">
            <wp:extent cx="1036320" cy="716280"/>
            <wp:effectExtent l="19050" t="0" r="0" b="0"/>
            <wp:docPr id="1" name="Immagine 1" descr="File:Commissione europe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mmissione europea.sv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A5" w:rsidRPr="00C12CA5" w:rsidRDefault="00C12CA5" w:rsidP="00C12CA5">
      <w:pPr>
        <w:spacing w:after="100" w:afterAutospacing="1" w:line="240" w:lineRule="auto"/>
        <w:outlineLvl w:val="0"/>
        <w:rPr>
          <w:rFonts w:ascii="Baskerville Old Face" w:eastAsia="Times New Roman" w:hAnsi="Baskerville Old Face" w:cs="Times New Roman"/>
          <w:kern w:val="36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Times New Roman"/>
          <w:kern w:val="36"/>
          <w:sz w:val="24"/>
          <w:szCs w:val="24"/>
          <w:lang w:eastAsia="it-IT"/>
        </w:rPr>
        <w:t>Primi  bandi del nuovo programma UE su Cittadini, uguaglianza, diritti e valori</w:t>
      </w:r>
    </w:p>
    <w:p w:rsidR="00C12CA5" w:rsidRPr="00C12CA5" w:rsidRDefault="00C12CA5" w:rsidP="00C12CA5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29 Aprile 2021</w:t>
      </w:r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Data la portata della disuguaglianza e della discriminazione, le sfide per i diritti fondamentali e la scarsa consapevolezza dei cittadini in merito ai diritti di cui godono, le istituzioni dell’UE hanno riconosciuto l’importanza dei finanziamenti per proteggere i valori e i diritti fondamentali dell’UE e sostenere le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 organizzazioni della società civile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nonché società aperte, democratiche e inclusive. Da qui l’istituzione del nuovo programma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Cittadini, Uguaglianza, Diritti e Valori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che è parte, assieme al nuovo programma Giustizia, del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Fondo Giustizia, Diritti e Valori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attivo per il periodo 2021-2027. Si tratta di fatto di una unione dei programmi “Diritti, uguaglianza e cittadinanza” e “Europa per i cittadini” che abbiamo conosciuto nel settennato appena trascorso.</w:t>
      </w:r>
    </w:p>
    <w:p w:rsidR="00C12CA5" w:rsidRPr="00C12CA5" w:rsidRDefault="00C12CA5" w:rsidP="00C12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Diritti, uguaglianza e cittadinanza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(Rights, Equality and Citizenship – REC): progetti per rafforzare l’uguaglianza di genere, combattere tutte le forme di discriminazione e il razzismo.</w:t>
      </w:r>
    </w:p>
    <w:p w:rsidR="00C12CA5" w:rsidRPr="00C12CA5" w:rsidRDefault="00C12CA5" w:rsidP="00C12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Europa per i cittadini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(Europe for Citizens): programma che si pone come obiettivo generale quello di contribuire alla comprensione dell’Unione e della sua storia, promuovere la cittadinanza europea e migliorare le condizioni per la partecipazione civica e democratica. Il suo intento infatti è quello di avvicinare i cittadini all’Unione.</w:t>
      </w:r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Il programma dispone di un bilancio di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quasi 642 milioni di euro (292 milioni per il biennio 2021-22)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e si prefigge quattro obiettivi specifici:</w:t>
      </w:r>
    </w:p>
    <w:p w:rsidR="00C12CA5" w:rsidRPr="00C12CA5" w:rsidRDefault="00C12CA5" w:rsidP="00C12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promuovere la parità e i diritti, compresi la parità di genere, la lotta alla discriminazione e i diritti dei minori;</w:t>
      </w:r>
    </w:p>
    <w:p w:rsidR="00C12CA5" w:rsidRPr="00C12CA5" w:rsidRDefault="00C12CA5" w:rsidP="00C12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promuovere il coinvolgimento e la partecipazione dei cittadini alla vita democratica dell’UE e sensibilizzare in merito alla storia comune europea;</w:t>
      </w:r>
    </w:p>
    <w:p w:rsidR="00C12CA5" w:rsidRPr="00C12CA5" w:rsidRDefault="00C12CA5" w:rsidP="00C12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contrastare la violenza, in particolare contro i bambini e le donne (sezione Daphne);</w:t>
      </w:r>
    </w:p>
    <w:p w:rsidR="00C12CA5" w:rsidRPr="00C12CA5" w:rsidRDefault="00C12CA5" w:rsidP="00C12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proteggere e promuovere i valori dell’Unione Europea.</w:t>
      </w:r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Sono eleggibili nel programma “Diritti e valori” i soggetti attivi nel settore come le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ONG, gli organismi per le pari opportunità, le amministrazioni pubbliche, le reti giudiziarie o le università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.</w:t>
      </w:r>
    </w:p>
    <w:p w:rsidR="00C12CA5" w:rsidRPr="00C12CA5" w:rsidRDefault="00C12CA5" w:rsidP="00C12CA5">
      <w:pPr>
        <w:pStyle w:val="NormaleWeb"/>
        <w:shd w:val="clear" w:color="auto" w:fill="FFFFFF"/>
        <w:spacing w:before="0" w:beforeAutospacing="0"/>
        <w:jc w:val="both"/>
        <w:rPr>
          <w:rFonts w:ascii="Baskerville Old Face" w:hAnsi="Baskerville Old Face" w:cs="Segoe UI"/>
        </w:rPr>
      </w:pPr>
      <w:r w:rsidRPr="00C12CA5">
        <w:rPr>
          <w:rFonts w:ascii="Baskerville Old Face" w:hAnsi="Baskerville Old Face" w:cs="Segoe UI"/>
        </w:rPr>
        <w:t>La Commissione europea ha pubblicato i primi bandi relativi al</w:t>
      </w:r>
      <w:r w:rsidRPr="00C12CA5">
        <w:rPr>
          <w:rFonts w:ascii="Baskerville Old Face" w:hAnsi="Baskerville Old Face" w:cs="Segoe UI"/>
          <w:b/>
          <w:bCs/>
        </w:rPr>
        <w:t> nuovo programma strutturato in 4 sezioni</w:t>
      </w:r>
      <w:r w:rsidRPr="00C12CA5">
        <w:rPr>
          <w:rFonts w:ascii="Baskerville Old Face" w:hAnsi="Baskerville Old Face" w:cs="Segoe UI"/>
        </w:rPr>
        <w:t>:</w:t>
      </w:r>
    </w:p>
    <w:p w:rsidR="00C12CA5" w:rsidRPr="00C12CA5" w:rsidRDefault="00C12CA5" w:rsidP="00C12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V</w:t>
      </w:r>
      <w:r w:rsidRPr="00C12CA5">
        <w:rPr>
          <w:rFonts w:ascii="Baskerville Old Face" w:eastAsia="Times New Roman" w:hAnsi="Baskerville Old Face" w:cs="Segoe UI"/>
          <w:b/>
          <w:bCs/>
          <w:i/>
          <w:iCs/>
          <w:sz w:val="24"/>
          <w:szCs w:val="24"/>
          <w:lang w:eastAsia="it-IT"/>
        </w:rPr>
        <w:t>alori dell’Unione, 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per la promozione e la protezione dei valori europei</w:t>
      </w:r>
    </w:p>
    <w:p w:rsidR="00C12CA5" w:rsidRPr="00C12CA5" w:rsidRDefault="00C12CA5" w:rsidP="00C12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i/>
          <w:iCs/>
          <w:sz w:val="24"/>
          <w:szCs w:val="24"/>
          <w:lang w:eastAsia="it-IT"/>
        </w:rPr>
        <w:t>Uguaglianza, diritti e parità di genere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, per la promozione dei diritti, della non discriminazione e dell’uguaglianza, inclusa quella di genere</w:t>
      </w:r>
    </w:p>
    <w:p w:rsidR="00C12CA5" w:rsidRPr="00C12CA5" w:rsidRDefault="00C12CA5" w:rsidP="00C12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i/>
          <w:iCs/>
          <w:sz w:val="24"/>
          <w:szCs w:val="24"/>
          <w:lang w:eastAsia="it-IT"/>
        </w:rPr>
        <w:t>Partecipazione e coinvolgimento dei cittadin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i, per promuovere l’impegno e la partecipazione dei cittadini alla vita democratica dell’Unione, gli scambi tra cittadini di diversi Stati membri e la sensibilizzazione sulla storia comune europea</w:t>
      </w:r>
    </w:p>
    <w:p w:rsidR="00C12CA5" w:rsidRPr="00C12CA5" w:rsidRDefault="00C12CA5" w:rsidP="00C12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i/>
          <w:iCs/>
          <w:sz w:val="24"/>
          <w:szCs w:val="24"/>
          <w:lang w:eastAsia="it-IT"/>
        </w:rPr>
        <w:t>Daphne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, per la prevenzione e la lotta alla violenza di genere e alla violenza nei confronti dei bambini.</w:t>
      </w:r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jc w:val="both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lastRenderedPageBreak/>
        <w:t>Di seguito i bandi pubblicati. Si ricorda che il programma Cittadini, Uguaglianza, Diritti e Valori non è ancora stato ufficialmente adottato, pertanto i bandi sono condizionati alla formale adozione del programma.</w:t>
      </w:r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Bando CERV-2021-DAPHNE: prevenire e combattere la violenza di genere e nei confronti dei bambini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Azioni finanziabili: progetti nazionali o transnazionali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Cofinanziamento UE: fino al 90% dei costi ammissibili – non sono ammissibili progetti che richiedano una sovvenzione inferiore a 75.000 €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Budget totale: 17.700.000 €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Scadenza: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15 giugno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6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Scarica il bando</w:t>
        </w:r>
      </w:hyperlink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7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Per saperne di più</w:t>
        </w:r>
      </w:hyperlink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Bando CERV-2021-EQUAL: promuovere l’uguaglianza e combattere il razzismo, la xenofobia e la discriminazione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Azioni finanziabili: progetti nazionali o transnazionali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Cofinanziamento UE: fino al 90% dei costi ammissibili – non sono ammissibili progetti che richiedano una sovvenzione inferiore a 75.000 €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Budget totale: 9.900.000 €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Scadenza: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15 giugno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8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Scarica il bando</w:t>
        </w:r>
      </w:hyperlink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9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Per saperne di più</w:t>
        </w:r>
      </w:hyperlink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Bando CERV-2021-CITIZENS-REM: Memoria Europea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Azioni finanziabili: progetti transnazionali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Contributo UE: sovvenzione forfettaria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Budget totale: 4.515.000 €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Apertura: 29 aprile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Scadenza: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22 giugno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10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Scarica il bando</w:t>
        </w:r>
      </w:hyperlink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11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Per saperne di più</w:t>
        </w:r>
      </w:hyperlink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Bando CERV-2021-OG-FPA: Accordo quadro di partenariato quadriennale per reti europee, organizzazioni della società civile attive a livello europeo e think tanks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europei nell’area dei valori dell’Unione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La Commissione Ue intende stipulare circa 60-70 Accordi quadro di partenariato per sostenere le attività di reti, organizzazioni e think tanks che operano per la promozione e la protezione dei valori dell’Unione. Sulla base degli Accordi verranno assegnate sovvenzioni di funzionamento annuali.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Apertura: 29 aprile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Scadenza: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22 giugno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12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Scarica il bando</w:t>
        </w:r>
      </w:hyperlink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13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Per saperne di più</w:t>
        </w:r>
      </w:hyperlink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Bando CERV-2021-CHILD: promuovere e proteggere i diritti dei bambini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Azioni finanziabili: progetti nazionali o transnazionali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Cofinanziamento UE: fino al 90% dei costi ammissibili – non sono ammissibili progetti che richiedano una sovvenzione inferiore a 75.000 €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Budget totale: 2.160.000 €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Scadenza: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7 settembre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14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Scarica il bando</w:t>
        </w:r>
      </w:hyperlink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 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15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Per saperne di più</w:t>
        </w:r>
      </w:hyperlink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lastRenderedPageBreak/>
        <w:t>Bando CERV-2021-DATA: bando ristretto alle Autorità nazionali per la protezione dei dati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Azioni finanziabili: progetti nazionali o transnazionali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Cofinanziamento UE: fino al 90% dei costi ammissibili – non sono ammissibili progetti che richiedano una sovvenzione inferiore a 75.000 €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Budget totale: 1.850.000 €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Apertura: 6 maggio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  <w:t>Scadenza: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9 settembre 2021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16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Scarica il bando</w:t>
        </w:r>
      </w:hyperlink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br/>
      </w:r>
      <w:hyperlink r:id="rId17" w:history="1">
        <w:r w:rsidRPr="00C12CA5">
          <w:rPr>
            <w:rFonts w:ascii="Baskerville Old Face" w:eastAsia="Times New Roman" w:hAnsi="Baskerville Old Face" w:cs="Segoe UI"/>
            <w:sz w:val="24"/>
            <w:szCs w:val="24"/>
            <w:lang w:eastAsia="it-IT"/>
          </w:rPr>
          <w:t>Per saperne di più</w:t>
        </w:r>
      </w:hyperlink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All’interno di questi bandi, i progetti possono essere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nazionali o transnazionali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 e le proposte devono essere presentate da un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consorzio di almeno 2 organizzazioni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, ad eccezione della call 4, dove sono permesse candidature singole. I progetti devono avere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durata compresa tra i 12 e i 24 mesi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.</w:t>
      </w:r>
    </w:p>
    <w:p w:rsidR="00C12CA5" w:rsidRPr="00C12CA5" w:rsidRDefault="00C12CA5" w:rsidP="00C12CA5">
      <w:pPr>
        <w:shd w:val="clear" w:color="auto" w:fill="FFFFFF"/>
        <w:spacing w:after="100" w:afterAutospacing="1" w:line="240" w:lineRule="auto"/>
        <w:rPr>
          <w:rFonts w:ascii="Baskerville Old Face" w:eastAsia="Times New Roman" w:hAnsi="Baskerville Old Face" w:cs="Segoe UI"/>
          <w:sz w:val="24"/>
          <w:szCs w:val="24"/>
          <w:lang w:eastAsia="it-IT"/>
        </w:rPr>
      </w:pP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Per tutti i progetti, la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sovvenzione UE 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richiesta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non può essere inferiore a 75.000 EUR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, mentre non è stabilito un limite massimo. Il cofinanziamento UE coprirà al massimo il </w:t>
      </w:r>
      <w:r w:rsidRPr="00C12CA5">
        <w:rPr>
          <w:rFonts w:ascii="Baskerville Old Face" w:eastAsia="Times New Roman" w:hAnsi="Baskerville Old Face" w:cs="Segoe UI"/>
          <w:b/>
          <w:bCs/>
          <w:sz w:val="24"/>
          <w:szCs w:val="24"/>
          <w:lang w:eastAsia="it-IT"/>
        </w:rPr>
        <w:t>90% dei costi totali ammissibili</w:t>
      </w:r>
      <w:r w:rsidRPr="00C12CA5">
        <w:rPr>
          <w:rFonts w:ascii="Baskerville Old Face" w:eastAsia="Times New Roman" w:hAnsi="Baskerville Old Face" w:cs="Segoe UI"/>
          <w:sz w:val="24"/>
          <w:szCs w:val="24"/>
          <w:lang w:eastAsia="it-IT"/>
        </w:rPr>
        <w:t>.</w:t>
      </w:r>
    </w:p>
    <w:p w:rsidR="006B7E45" w:rsidRPr="00C12CA5" w:rsidRDefault="006B7E45">
      <w:pPr>
        <w:rPr>
          <w:rFonts w:ascii="Baskerville Old Face" w:hAnsi="Baskerville Old Face"/>
          <w:sz w:val="24"/>
          <w:szCs w:val="24"/>
        </w:rPr>
      </w:pPr>
    </w:p>
    <w:sectPr w:rsidR="006B7E45" w:rsidRPr="00C12CA5" w:rsidSect="006B7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BDD"/>
    <w:multiLevelType w:val="multilevel"/>
    <w:tmpl w:val="54E2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0229A"/>
    <w:multiLevelType w:val="multilevel"/>
    <w:tmpl w:val="626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24698"/>
    <w:multiLevelType w:val="multilevel"/>
    <w:tmpl w:val="69F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2CA5"/>
    <w:rsid w:val="00102C1C"/>
    <w:rsid w:val="003F1651"/>
    <w:rsid w:val="006B7E45"/>
    <w:rsid w:val="00C1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E45"/>
  </w:style>
  <w:style w:type="paragraph" w:styleId="Titolo1">
    <w:name w:val="heading 1"/>
    <w:basedOn w:val="Normale"/>
    <w:link w:val="Titolo1Carattere"/>
    <w:uiPriority w:val="9"/>
    <w:qFormat/>
    <w:rsid w:val="00C12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2C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C12CA5"/>
  </w:style>
  <w:style w:type="paragraph" w:styleId="NormaleWeb">
    <w:name w:val="Normal (Web)"/>
    <w:basedOn w:val="Normale"/>
    <w:uiPriority w:val="99"/>
    <w:semiHidden/>
    <w:unhideWhenUsed/>
    <w:rsid w:val="00C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2CA5"/>
    <w:rPr>
      <w:b/>
      <w:bCs/>
    </w:rPr>
  </w:style>
  <w:style w:type="character" w:styleId="Enfasicorsivo">
    <w:name w:val="Emphasis"/>
    <w:basedOn w:val="Carpredefinitoparagrafo"/>
    <w:uiPriority w:val="20"/>
    <w:qFormat/>
    <w:rsid w:val="00C12CA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12C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cerv/wp-call/2021/call-fiche_cerv-2021-equal_en.pdf" TargetMode="External"/><Relationship Id="rId13" Type="http://schemas.openxmlformats.org/officeDocument/2006/relationships/hyperlink" Target="https://ec.europa.eu/info/funding-tenders/opportunities/portal/screen/opportunities/topic-details/cerv-2021-og-fpa;callCode=null;freeTextSearchKeyword=;matchWholeText=true;typeCodes=1;statusCodes=31094501,31094502,31094503;programmePeriod=2021%20-%202027;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cerv-2021-daphne;callCode=null;freeTextSearchKeyword=;matchWholeText=true;typeCodes=1;statusCodes=31094501,31094502,31094503;programmePeriod=2021%20-%202027;p" TargetMode="External"/><Relationship Id="rId12" Type="http://schemas.openxmlformats.org/officeDocument/2006/relationships/hyperlink" Target="https://ec.europa.eu/info/funding-tenders/opportunities/docs/2021-2027/cerv/wp-call/2021/call-fiche_cerv-2021-og-fpa_en.pdf" TargetMode="External"/><Relationship Id="rId17" Type="http://schemas.openxmlformats.org/officeDocument/2006/relationships/hyperlink" Target="https://ec.europa.eu/info/funding-tenders/opportunities/portal/screen/opportunities/topic-details/cerv-2021-data;callCode=null;freeTextSearchKeyword=;matchWholeText=true;typeCodes=1;statusCodes=31094501,31094502,31094503;programmePeriod=2021%20-%202027;p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info/funding-tenders/opportunities/docs/2021-2027/cerv/wp-call/2021/call-fiche_cerv-2021-data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docs/2021-2027/cerv/wp-call/2021/call-fiche_cerv-2021-daphne_en.pdf" TargetMode="External"/><Relationship Id="rId11" Type="http://schemas.openxmlformats.org/officeDocument/2006/relationships/hyperlink" Target="https://ec.europa.eu/info/funding-tenders/opportunities/portal/screen/opportunities/topic-details/cerv-2021-citizens-rem;callCode=null;freeTextSearchKeyword=;matchWholeText=true;typeCodes=1;statusCodes=31094501,31094502,31094503;programmePeriod=2021%20-%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c.europa.eu/info/funding-tenders/opportunities/portal/screen/opportunities/topic-details/cerv-2021-child;callCode=null;freeTextSearchKeyword=;matchWholeText=true;typeCodes=1;statusCodes=31094501,31094502,31094503;programmePeriod=2021%20-%202027;pr" TargetMode="External"/><Relationship Id="rId10" Type="http://schemas.openxmlformats.org/officeDocument/2006/relationships/hyperlink" Target="https://ec.europa.eu/info/funding-tenders/opportunities/docs/2021-2027/cerv/wp-call/2021/call-fiche_cerv-2021-citizens-rem_e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portal/screen/opportunities/topic-details/cerv-2021-equal;callCode=null;freeTextSearchKeyword=;matchWholeText=true;typeCodes=1;statusCodes=31094501,31094502,31094503;programmePeriod=2021%20-%202027;pr" TargetMode="External"/><Relationship Id="rId14" Type="http://schemas.openxmlformats.org/officeDocument/2006/relationships/hyperlink" Target="https://ec.europa.eu/info/funding-tenders/opportunities/docs/2021-2027/cerv/wp-call/2021/call-fiche_cerv-2021-child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2021-04-30T06:34:00Z</cp:lastPrinted>
  <dcterms:created xsi:type="dcterms:W3CDTF">2021-04-30T06:22:00Z</dcterms:created>
  <dcterms:modified xsi:type="dcterms:W3CDTF">2021-04-30T06:35:00Z</dcterms:modified>
</cp:coreProperties>
</file>